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…..............................., dnia …...............................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OŚWIADCZENIE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AUTORA TEKSTU DO CZASOPISMA ORAZ RODO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Rozwiązania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wydawnictwa PSTTSR </w:t>
        <w:br w:type="textWrapping"/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 niżej podpisana / podpisany 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stworzyłam / stworzyłem  utwór pt 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….........................................................................................................................................................................., który zgłaszam do zamieszczenia w czasopiśmie pt. Rozwiązania.</w:t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Jako Autor oświadczam, że Utwór stanowi dzieło oryginalne i że przysługują mi do niego  prawa autorskie, zarówno osobiste, jak i majątkowe.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Jako Autor oświadczam, że Utwór nie zawiera treści zniesławiających lub naruszających dobra osobiste innych osób i że nie są znane mi żadne okoliczności, które mogłyby narazić Wydawcę na odpowiedzialność względem osób trzecich z tytułu wydania lub rozpowszechnienia Utworu.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Jako Autor przyjmuję do wiadomości, że w razie złożenie nieprawdziwych oświadczeń (pkt. 1. i 2. niniejszego Oświadczenia), poniosę odpowiedzialność z tytułu szkód poniesionych przez Wydawcę.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Jako Autor udzielam Wydawcy niewyłącznej licencji do korzystania z praw majątkowych autorskich do Utworu na wszystkich polach eksploatacji wymienionych w art. 50 Ustawy z dnia 4 lutego 1994 r. o prawie autorskim i prawach pokrewnych, a także w otwartym dostępie, w tym także na zasadach licencji. Licencja obejmuje również prawo do udzielania dalszych licencji na wskazanych polach eksploatacji.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Licencja jest nieograniczona pod względem terytorialnym i jest udzielana na okres 70 (siedemdziesięciu) lat.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związku z realizacją polityki otwartego dostępu do Utworu Wydawca korzysta z upoważnienia Autora do deponowania Utworu w całości lub części na innych platformach dystrybucyjnych (strona www, media społecznościowe).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Autorowi nie przysługuje wynagrodzenie za stworzenie Utworu, jego dostarczenie do Wydawnictwa a także za udzielenie licencji praw. Strony zgodnie ustalają, że Autor otrzyma egzemplarz autorski w postaci pliku PDF do druku, zawierającego wyłącznie tę część Utworu, co do której Autorowi przysługują osobiste prawa autorskie.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...........................................................................</w:t>
        <w:br w:type="textWrapping"/>
        <w:tab/>
        <w:tab/>
        <w:tab/>
        <w:tab/>
        <w:tab/>
        <w:tab/>
        <w:tab/>
        <w:tab/>
        <w:tab/>
        <w:t xml:space="preserve">(podpis Autora)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b9oc2z2803l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wmubm3n893o5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Klauzula RODO dla autora tekstu do czasopisma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Zgodnie z art. 13 ust. 1 i 2 oraz art. 14 ust. 1 i 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informujemy, że: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6fgmeblvhwxn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1. Administrator danych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Administratorem Państwa danych osobowych jest Polskie Stowarzyszenie Teraputów Terapii Skoncentrowanej na Rozwiązaniu. W sprawach związanych z przetwarzaniem danych można kontaktować się pod adresem e-mail: stowarzyszenie@psttsr.pl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4wmyyka703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5mvv7nt7nvtj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 Cele i podstawa prawna przetwarzania danych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w postaci imienia, nazwiska oraz adresu e-mail są przetwarzane w celu: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nawiązania kontaktu w sprawie publikacji zgłoszonego tekstu,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przeprowadzenia procesu recenzji i publikacji,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realizacji działań archiwizacyjnych i dokumentacyjnych związanych z działalnością czasopisma.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Podstawą prawną przetwarzania danych jest: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 6 ust. 1 lit. b) RODO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przetwarzanie jest niezbędne do wykonania umowy lub podjęcia działań na żądanie osoby, której dane dotyczą, przed zawarciem umowy,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 6 ust. 1 lit. f) RODO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prawnie uzasadniony interes administratora polegający na zapewnieniu prawidłowego funkcjonowania czasopisma oraz dokumentowania działalności wydawniczej.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gsgbjfuuct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ee11i94cbeeo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 Okres przechowywania danych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będą przechowywane przez okres niezbędny do realizacji celów przetwarzania, a następnie zgodnie z obowiązującymi przepisami dotyczącymi archiwizacji dokumentacji naukowej i wydawniczej.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qqh0iovuihm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ab3tz49cfil0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4. Odbiorcy danych</w:t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mogą być udostępnione: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recenzentom i redaktorom czasopisma w zakresie niezbędnym do realizacji procesu wydawniczego,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podmiotom świadczącym usługi informatyczne oraz obsługujące systemy publikacji elektronicznych na podstawie umów powierzenia przetwarzania danych.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9qxkktu2eh7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nshzqoa211hu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5. Prawa osób, których dane dotyczą</w:t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Osobie, której dane dotyczą, przysługują następujące prawa: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prawo dostępu do danych (art. 15 RODO),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prawo do sprostowania danych (art. 16 RODO),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prawo do usunięcia danych („prawo do bycia zapomnianym”) – w przypadkach przewidzianych w art. 17 RODO,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prawo do ograniczenia przetwarzania danych (art. 18 RODO),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prawo do wniesienia sprzeciwu wobec przetwarzania danych (art. 21 RODO),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prawo do przenoszenia danych (art. 20 RODO),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prawo do wniesienia skargi do organu nadzorczego – Prezesa Urzędu Ochrony Danych Osobowych, w przypadku uznania, że przetwarzanie danych narusza przepisy RODO.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nvzn05kb2xi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ea8kcwi7uxsp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6. Dobrowolność podania danych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Podanie danych osobowych jest dobrowolne, jednak ich niepodanie uniemożliwi udział w procesie wydawniczym i publikację artykułu.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f6d2zb7blyn0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21nkljaeek1q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7. Przekazywanie danych poza Europejski Obszar Gospodarczy (EOG)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nie będą przekazywane do państw trzecich ani organizacji międzynarodowych.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</w:t>
        <w:br w:type="textWrapping"/>
        <w:tab/>
        <w:tab/>
        <w:tab/>
        <w:tab/>
        <w:tab/>
        <w:tab/>
        <w:tab/>
        <w:tab/>
        <w:tab/>
        <w:t xml:space="preserve">(podpis Autora)</w:t>
      </w:r>
    </w:p>
    <w:p w:rsidR="00000000" w:rsidDel="00000000" w:rsidP="00000000" w:rsidRDefault="00000000" w:rsidRPr="00000000" w14:paraId="0000003F">
      <w:pPr>
        <w:ind w:left="5664" w:firstLine="0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6" w:top="76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755390" cy="65532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390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45910" cy="1151255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7281D"/>
    <w:pPr>
      <w:spacing w:after="160" w:line="259" w:lineRule="auto"/>
    </w:pPr>
    <w:rPr>
      <w:sz w:val="2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D85F83"/>
  </w:style>
  <w:style w:type="character" w:styleId="StopkaZnak" w:customStyle="1">
    <w:name w:val="Stopka Znak"/>
    <w:basedOn w:val="Domylnaczcionkaakapitu"/>
    <w:link w:val="Footer"/>
    <w:uiPriority w:val="99"/>
    <w:qFormat w:val="1"/>
    <w:rsid w:val="00D85F83"/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9141E4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 w:val="1"/>
    <w:rsid w:val="00FA2A46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A2A46"/>
    <w:pPr>
      <w:spacing w:after="140" w:line="276" w:lineRule="auto"/>
    </w:pPr>
  </w:style>
  <w:style w:type="paragraph" w:styleId="Lista">
    <w:name w:val="List"/>
    <w:basedOn w:val="Tekstpodstawowy"/>
    <w:rsid w:val="00FA2A46"/>
    <w:rPr>
      <w:rFonts w:cs="Arial"/>
    </w:rPr>
  </w:style>
  <w:style w:type="paragraph" w:styleId="Caption" w:customStyle="1">
    <w:name w:val="Caption"/>
    <w:basedOn w:val="Normalny"/>
    <w:qFormat w:val="1"/>
    <w:rsid w:val="00FA2A46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rsid w:val="00FA2A46"/>
    <w:pPr>
      <w:suppressLineNumbers w:val="1"/>
    </w:pPr>
    <w:rPr>
      <w:rFonts w:cs="Arial"/>
    </w:rPr>
  </w:style>
  <w:style w:type="paragraph" w:styleId="Gwkaistopka" w:customStyle="1">
    <w:name w:val="Główka i stopka"/>
    <w:basedOn w:val="Normalny"/>
    <w:qFormat w:val="1"/>
    <w:rsid w:val="00FA2A46"/>
  </w:style>
  <w:style w:type="paragraph" w:styleId="Header" w:customStyle="1">
    <w:name w:val="Header"/>
    <w:basedOn w:val="Normalny"/>
    <w:link w:val="NagwekZnak"/>
    <w:uiPriority w:val="99"/>
    <w:unhideWhenUsed w:val="1"/>
    <w:rsid w:val="00D85F83"/>
    <w:pPr>
      <w:tabs>
        <w:tab w:val="center" w:pos="4536"/>
        <w:tab w:val="right" w:pos="9072"/>
      </w:tabs>
      <w:spacing w:after="0" w:line="240" w:lineRule="auto"/>
    </w:pPr>
  </w:style>
  <w:style w:type="paragraph" w:styleId="Footer" w:customStyle="1">
    <w:name w:val="Footer"/>
    <w:basedOn w:val="Normalny"/>
    <w:link w:val="StopkaZnak"/>
    <w:uiPriority w:val="99"/>
    <w:unhideWhenUsed w:val="1"/>
    <w:rsid w:val="00D85F8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qFormat w:val="1"/>
    <w:rsid w:val="009141E4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-Siatka">
    <w:name w:val="Table Grid"/>
    <w:basedOn w:val="Standardowy"/>
    <w:uiPriority w:val="39"/>
    <w:rsid w:val="0067677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82D1A"/>
    <w:pPr>
      <w:suppressAutoHyphens w:val="0"/>
      <w:ind w:left="720"/>
      <w:contextualSpacing w:val="1"/>
    </w:pPr>
  </w:style>
  <w:style w:type="paragraph" w:styleId="Stopka">
    <w:name w:val="footer"/>
    <w:basedOn w:val="Normalny"/>
    <w:link w:val="StopkaZnak1"/>
    <w:uiPriority w:val="99"/>
    <w:semiHidden w:val="1"/>
    <w:unhideWhenUsed w:val="1"/>
    <w:rsid w:val="000D709C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semiHidden w:val="1"/>
    <w:rsid w:val="000D709C"/>
    <w:rPr>
      <w:sz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0Jocnr35f6+fXRysuZu6axestA==">CgMxLjAyDmguYjlvYzJ6MjgwM2wyMg5oLndtdWJtM244OTNvNTIOaC42ZmdtZWJsdmh3eG4yDmguNHdteXlrYTcwM2g3Mg5oLjVtdnY3bnQ3bnZ0ajINaC5nc2diamZ1dWN0dTIOaC5lZTExaTk0Y2JlZW8yDmgucXFoMGlvdnVpaG05Mg5oLmFiM3R6NDljZmlsMDIOaC45cXhra3R1MmVoN28yDmgubnNoenFvYTIxMWh1Mg5oLm52em4wNWtiMnhpZTIOaC5lYThrY3dpN3V4c3AyDmguZjZkMnpiN2JseW4wMg5oLjIxbmtsamFlZWsxcTgAciExUjRKVlYzVERvQTNUYTV3VTJsYmhVXzN2d3VBSjZmc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2020-01-12T13:17:00Z</dcterms:created>
  <dc:creator>Jackowiak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